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1E4" w14:textId="77777777" w:rsidR="006278A9" w:rsidRDefault="00A336B5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355A735F" wp14:editId="6A08E4EB">
            <wp:extent cx="1883691" cy="604837"/>
            <wp:effectExtent l="0" t="0" r="0" b="0"/>
            <wp:docPr id="1" name="image1.pn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9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FB52F" w14:textId="77777777" w:rsidR="006278A9" w:rsidRPr="009178AE" w:rsidRDefault="00A336B5" w:rsidP="009178AE">
      <w:pPr>
        <w:spacing w:line="253" w:lineRule="exact"/>
        <w:ind w:left="1440" w:right="1440"/>
        <w:jc w:val="center"/>
        <w:rPr>
          <w:b/>
          <w:sz w:val="28"/>
          <w:szCs w:val="28"/>
        </w:rPr>
      </w:pPr>
      <w:r w:rsidRPr="009178AE">
        <w:rPr>
          <w:b/>
          <w:spacing w:val="-2"/>
          <w:sz w:val="28"/>
          <w:szCs w:val="28"/>
        </w:rPr>
        <w:t>PRESS</w:t>
      </w:r>
      <w:r w:rsidRPr="009178AE">
        <w:rPr>
          <w:b/>
          <w:sz w:val="28"/>
          <w:szCs w:val="28"/>
        </w:rPr>
        <w:t xml:space="preserve"> </w:t>
      </w:r>
      <w:r w:rsidRPr="009178AE">
        <w:rPr>
          <w:b/>
          <w:spacing w:val="-2"/>
          <w:sz w:val="28"/>
          <w:szCs w:val="28"/>
        </w:rPr>
        <w:t>CREDENTIAL</w:t>
      </w:r>
      <w:r w:rsidRPr="009178AE">
        <w:rPr>
          <w:b/>
          <w:spacing w:val="1"/>
          <w:sz w:val="28"/>
          <w:szCs w:val="28"/>
        </w:rPr>
        <w:t xml:space="preserve"> </w:t>
      </w:r>
      <w:r w:rsidRPr="009178AE">
        <w:rPr>
          <w:b/>
          <w:spacing w:val="-4"/>
          <w:sz w:val="28"/>
          <w:szCs w:val="28"/>
        </w:rPr>
        <w:t>FORM</w:t>
      </w:r>
    </w:p>
    <w:p w14:paraId="59D6A191" w14:textId="77777777" w:rsidR="006278A9" w:rsidRDefault="006278A9">
      <w:pPr>
        <w:pStyle w:val="BodyText"/>
        <w:spacing w:before="10"/>
        <w:rPr>
          <w:b/>
          <w:sz w:val="21"/>
        </w:rPr>
      </w:pPr>
    </w:p>
    <w:p w14:paraId="1A011B2F" w14:textId="3E809692" w:rsidR="006278A9" w:rsidRDefault="00A336B5" w:rsidP="009178AE">
      <w:pPr>
        <w:spacing w:before="1"/>
        <w:ind w:left="4075" w:right="4074"/>
        <w:jc w:val="center"/>
        <w:rPr>
          <w:b/>
        </w:rPr>
      </w:pPr>
      <w:r>
        <w:rPr>
          <w:b/>
        </w:rPr>
        <w:t>AAA202</w:t>
      </w:r>
      <w:r w:rsidR="009178AE">
        <w:rPr>
          <w:b/>
        </w:rPr>
        <w:t>3</w:t>
      </w:r>
      <w:r>
        <w:rPr>
          <w:b/>
          <w:spacing w:val="-12"/>
        </w:rPr>
        <w:t xml:space="preserve"> </w:t>
      </w:r>
      <w:r>
        <w:rPr>
          <w:b/>
        </w:rPr>
        <w:t>+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HearTECH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Expo  April</w:t>
      </w:r>
      <w:r w:rsidR="009178AE">
        <w:rPr>
          <w:b/>
        </w:rPr>
        <w:t xml:space="preserve"> 19-2</w:t>
      </w:r>
      <w:r>
        <w:rPr>
          <w:b/>
        </w:rPr>
        <w:t>2, 202</w:t>
      </w:r>
      <w:r w:rsidR="009178AE">
        <w:rPr>
          <w:b/>
        </w:rPr>
        <w:t>3</w:t>
      </w:r>
    </w:p>
    <w:p w14:paraId="377C95F1" w14:textId="77777777" w:rsidR="006278A9" w:rsidRDefault="006278A9" w:rsidP="009178AE">
      <w:pPr>
        <w:pStyle w:val="BodyText"/>
        <w:rPr>
          <w:b/>
        </w:rPr>
      </w:pPr>
    </w:p>
    <w:p w14:paraId="27AD331E" w14:textId="77777777" w:rsidR="009178AE" w:rsidRDefault="009178AE" w:rsidP="009178AE">
      <w:pPr>
        <w:ind w:left="1440" w:right="1440"/>
        <w:jc w:val="center"/>
        <w:rPr>
          <w:b/>
        </w:rPr>
      </w:pPr>
      <w:r>
        <w:rPr>
          <w:b/>
        </w:rPr>
        <w:t>Seattle Convention Center—Arch Building</w:t>
      </w:r>
    </w:p>
    <w:p w14:paraId="3721116F" w14:textId="08E14D8C" w:rsidR="009178AE" w:rsidRDefault="00A336B5" w:rsidP="009178AE">
      <w:pPr>
        <w:ind w:left="1440" w:right="1440"/>
        <w:jc w:val="center"/>
        <w:rPr>
          <w:b/>
        </w:rPr>
      </w:pPr>
      <w:r>
        <w:rPr>
          <w:b/>
        </w:rPr>
        <w:t>70</w:t>
      </w:r>
      <w:r w:rsidR="009178AE">
        <w:rPr>
          <w:b/>
        </w:rPr>
        <w:t>5 Pike Street</w:t>
      </w:r>
    </w:p>
    <w:p w14:paraId="41911D69" w14:textId="4668B725" w:rsidR="006278A9" w:rsidRDefault="009178AE" w:rsidP="009178AE">
      <w:pPr>
        <w:ind w:left="1440" w:right="1440"/>
        <w:jc w:val="center"/>
        <w:rPr>
          <w:b/>
        </w:rPr>
      </w:pPr>
      <w:r>
        <w:rPr>
          <w:b/>
        </w:rPr>
        <w:t>Seattle, Washington 98101-2310</w:t>
      </w:r>
    </w:p>
    <w:p w14:paraId="77221D55" w14:textId="77777777" w:rsidR="006278A9" w:rsidRDefault="006278A9" w:rsidP="009178AE">
      <w:pPr>
        <w:pStyle w:val="BodyText"/>
        <w:rPr>
          <w:b/>
        </w:rPr>
      </w:pPr>
    </w:p>
    <w:p w14:paraId="72CC3E10" w14:textId="513FF4A2" w:rsidR="006278A9" w:rsidRDefault="00A336B5" w:rsidP="009178AE">
      <w:pPr>
        <w:pStyle w:val="BodyText"/>
        <w:ind w:left="139" w:right="137"/>
      </w:pPr>
      <w:r>
        <w:t>Press credentials for the AAA 202</w:t>
      </w:r>
      <w:r w:rsidR="009178AE">
        <w:t>3</w:t>
      </w:r>
      <w:r>
        <w:t xml:space="preserve">+HearTECH Expo on </w:t>
      </w:r>
      <w:r w:rsidR="009178AE">
        <w:t>April 19</w:t>
      </w:r>
      <w:r>
        <w:t>–2</w:t>
      </w:r>
      <w:r w:rsidR="009178AE">
        <w:t>2</w:t>
      </w:r>
      <w:r>
        <w:t>, 202</w:t>
      </w:r>
      <w:r w:rsidR="009178AE">
        <w:t>3</w:t>
      </w:r>
      <w:r>
        <w:t xml:space="preserve"> are limited and will be issued at the discretion of the American Academy of Audiology. Admission to the press is restricted to those issued press credentials via this form.</w:t>
      </w:r>
    </w:p>
    <w:p w14:paraId="2075D324" w14:textId="77777777" w:rsidR="006278A9" w:rsidRDefault="006278A9" w:rsidP="009178AE">
      <w:pPr>
        <w:pStyle w:val="BodyText"/>
      </w:pPr>
    </w:p>
    <w:p w14:paraId="6331D222" w14:textId="05D649FE" w:rsidR="006278A9" w:rsidRDefault="00A336B5" w:rsidP="009178AE">
      <w:pPr>
        <w:pStyle w:val="BodyText"/>
        <w:ind w:left="139" w:right="138"/>
      </w:pPr>
      <w:r>
        <w:t>AAA202</w:t>
      </w:r>
      <w:r w:rsidR="009178AE">
        <w:t>3</w:t>
      </w:r>
      <w:r>
        <w:t xml:space="preserve"> will present cutting-edge basic, clinical, technical and audiological research. Through featured sessions, learning labs, research and poster presentations, attendees will hear from world-renowned leaders in the field of</w:t>
      </w:r>
      <w:r>
        <w:rPr>
          <w:spacing w:val="80"/>
        </w:rPr>
        <w:t xml:space="preserve"> </w:t>
      </w:r>
      <w:r>
        <w:rPr>
          <w:spacing w:val="-2"/>
        </w:rPr>
        <w:t>audiology.</w:t>
      </w:r>
    </w:p>
    <w:p w14:paraId="09575C30" w14:textId="77777777" w:rsidR="006278A9" w:rsidRDefault="006278A9" w:rsidP="009178AE">
      <w:pPr>
        <w:pStyle w:val="BodyText"/>
        <w:spacing w:before="11"/>
        <w:rPr>
          <w:sz w:val="21"/>
        </w:rPr>
      </w:pPr>
    </w:p>
    <w:p w14:paraId="77785E3F" w14:textId="761A1E2F" w:rsidR="006278A9" w:rsidRDefault="00A336B5" w:rsidP="009178AE">
      <w:pPr>
        <w:pStyle w:val="BodyText"/>
        <w:ind w:left="139" w:right="139"/>
      </w:pPr>
      <w:r>
        <w:t xml:space="preserve">The annual conference will be held </w:t>
      </w:r>
      <w:r w:rsidR="009178AE">
        <w:t>April 19-22</w:t>
      </w:r>
      <w:r>
        <w:t xml:space="preserve"> in S</w:t>
      </w:r>
      <w:r w:rsidR="009178AE">
        <w:t>eattle, Washington</w:t>
      </w:r>
      <w:r>
        <w:t xml:space="preserve">. Press credentials allow media to attend featured sessions, learning labs, research and poster presentations, the </w:t>
      </w:r>
      <w:proofErr w:type="spellStart"/>
      <w:r>
        <w:t>HearTECH</w:t>
      </w:r>
      <w:proofErr w:type="spellEnd"/>
      <w:r>
        <w:t xml:space="preserve"> Expo, as well as free networking events and activities. Media may also attend paid events but must register and pay during the registration process. Please note: Media are not permitted to earn CEUs nor to attend board and committee meetings.</w:t>
      </w:r>
    </w:p>
    <w:p w14:paraId="5FC49BA8" w14:textId="77777777" w:rsidR="006278A9" w:rsidRDefault="006278A9" w:rsidP="009178AE">
      <w:pPr>
        <w:pStyle w:val="BodyText"/>
        <w:spacing w:before="1"/>
      </w:pPr>
    </w:p>
    <w:p w14:paraId="69E759F5" w14:textId="4BFBB860" w:rsidR="009178AE" w:rsidRDefault="00A336B5" w:rsidP="009178AE">
      <w:pPr>
        <w:pStyle w:val="BodyText"/>
        <w:ind w:left="140"/>
      </w:pPr>
      <w:r>
        <w:t>S</w:t>
      </w:r>
      <w:r w:rsidR="009178AE">
        <w:t>chedule</w:t>
      </w:r>
      <w:r>
        <w:t>s</w:t>
      </w:r>
      <w:r w:rsidR="009178AE">
        <w:t xml:space="preserve"> for the meeting may be found here: </w:t>
      </w:r>
    </w:p>
    <w:p w14:paraId="360A3D02" w14:textId="77777777" w:rsidR="00A336B5" w:rsidRDefault="00A336B5" w:rsidP="009178AE">
      <w:pPr>
        <w:pStyle w:val="BodyText"/>
        <w:ind w:left="140"/>
      </w:pPr>
    </w:p>
    <w:p w14:paraId="6B518693" w14:textId="653825AD" w:rsidR="00A336B5" w:rsidRDefault="00A336B5" w:rsidP="00A336B5">
      <w:pPr>
        <w:pStyle w:val="BodyText"/>
        <w:numPr>
          <w:ilvl w:val="0"/>
          <w:numId w:val="1"/>
        </w:numPr>
      </w:pPr>
      <w:r>
        <w:t xml:space="preserve">Schedule at a Glance: </w:t>
      </w:r>
      <w:hyperlink r:id="rId6" w:history="1">
        <w:r w:rsidRPr="00AE6B5D">
          <w:rPr>
            <w:rStyle w:val="Hyperlink"/>
          </w:rPr>
          <w:t>https://www.audiology.org/education-and-events/aaa-annual-conference/program-and-events/schedule-at-a-glance/</w:t>
        </w:r>
      </w:hyperlink>
    </w:p>
    <w:p w14:paraId="47AB6917" w14:textId="7EA51745" w:rsidR="00A336B5" w:rsidRDefault="00A336B5" w:rsidP="009178AE">
      <w:pPr>
        <w:pStyle w:val="BodyText"/>
        <w:ind w:left="140"/>
      </w:pPr>
    </w:p>
    <w:p w14:paraId="1E7AB9D7" w14:textId="1ABC2D6C" w:rsidR="00A336B5" w:rsidRDefault="00A336B5" w:rsidP="00A336B5">
      <w:pPr>
        <w:pStyle w:val="BodyText"/>
        <w:numPr>
          <w:ilvl w:val="0"/>
          <w:numId w:val="1"/>
        </w:numPr>
      </w:pPr>
      <w:proofErr w:type="spellStart"/>
      <w:r>
        <w:t>HearTECH</w:t>
      </w:r>
      <w:proofErr w:type="spellEnd"/>
      <w:r>
        <w:t xml:space="preserve"> Expo Schedule: </w:t>
      </w:r>
      <w:hyperlink r:id="rId7" w:history="1">
        <w:r w:rsidRPr="00AE6B5D">
          <w:rPr>
            <w:rStyle w:val="Hyperlink"/>
          </w:rPr>
          <w:t>https://www.audiology.org/education-and-events/aaa-annual-conference/exhibit-hall/heartech-expo-schedule/</w:t>
        </w:r>
      </w:hyperlink>
    </w:p>
    <w:p w14:paraId="7D09C7C5" w14:textId="654F6580" w:rsidR="00A336B5" w:rsidRDefault="00A336B5" w:rsidP="009178AE">
      <w:pPr>
        <w:pStyle w:val="BodyText"/>
        <w:ind w:left="140"/>
      </w:pPr>
    </w:p>
    <w:p w14:paraId="2E50AA98" w14:textId="5C42D8B0" w:rsidR="006278A9" w:rsidRDefault="00A336B5" w:rsidP="009178AE">
      <w:pPr>
        <w:pStyle w:val="BodyText"/>
        <w:ind w:left="140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credentialed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9178AE">
        <w:t>conference</w:t>
      </w:r>
      <w:r>
        <w:t>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rPr>
          <w:spacing w:val="-2"/>
        </w:rPr>
        <w:t>below:</w:t>
      </w:r>
    </w:p>
    <w:p w14:paraId="67AD42E9" w14:textId="77777777" w:rsidR="006278A9" w:rsidRDefault="006278A9" w:rsidP="009178AE">
      <w:pPr>
        <w:pStyle w:val="BodyText"/>
        <w:rPr>
          <w:sz w:val="20"/>
        </w:rPr>
      </w:pPr>
    </w:p>
    <w:p w14:paraId="7CECDF99" w14:textId="77777777" w:rsidR="006278A9" w:rsidRDefault="006278A9" w:rsidP="009178AE">
      <w:pPr>
        <w:pStyle w:val="BodyText"/>
        <w:rPr>
          <w:sz w:val="20"/>
        </w:rPr>
      </w:pPr>
    </w:p>
    <w:p w14:paraId="264AF38F" w14:textId="17AE6F20" w:rsidR="006278A9" w:rsidRDefault="00A336B5" w:rsidP="009178AE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2EA4D" wp14:editId="033B5EBF">
                <wp:simplePos x="0" y="0"/>
                <wp:positionH relativeFrom="page">
                  <wp:posOffset>438150</wp:posOffset>
                </wp:positionH>
                <wp:positionV relativeFrom="paragraph">
                  <wp:posOffset>187325</wp:posOffset>
                </wp:positionV>
                <wp:extent cx="6896100" cy="190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88B59" id="docshape1" o:spid="_x0000_s1026" style="position:absolute;margin-left:34.5pt;margin-top:14.75pt;width:543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46E7BE9" w14:textId="77777777" w:rsidR="006278A9" w:rsidRDefault="00A336B5" w:rsidP="009178AE">
      <w:pPr>
        <w:tabs>
          <w:tab w:val="left" w:pos="5819"/>
        </w:tabs>
        <w:spacing w:before="2"/>
        <w:ind w:left="140"/>
        <w:rPr>
          <w:b/>
          <w:sz w:val="24"/>
        </w:rPr>
      </w:pPr>
      <w:r>
        <w:rPr>
          <w:b/>
          <w:sz w:val="24"/>
        </w:rPr>
        <w:t>(Print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name)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(Signature)</w:t>
      </w:r>
    </w:p>
    <w:p w14:paraId="3D944DA5" w14:textId="77777777" w:rsidR="006278A9" w:rsidRDefault="006278A9" w:rsidP="009178AE">
      <w:pPr>
        <w:pStyle w:val="BodyText"/>
        <w:rPr>
          <w:b/>
          <w:sz w:val="20"/>
        </w:rPr>
      </w:pPr>
    </w:p>
    <w:p w14:paraId="7D738F06" w14:textId="150A6854" w:rsidR="006278A9" w:rsidRDefault="00A336B5" w:rsidP="009178AE">
      <w:pPr>
        <w:pStyle w:val="BodyText"/>
        <w:spacing w:before="5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239180" wp14:editId="47B565AD">
                <wp:simplePos x="0" y="0"/>
                <wp:positionH relativeFrom="page">
                  <wp:posOffset>438150</wp:posOffset>
                </wp:positionH>
                <wp:positionV relativeFrom="paragraph">
                  <wp:posOffset>215900</wp:posOffset>
                </wp:positionV>
                <wp:extent cx="6896100" cy="190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5233" id="docshape2" o:spid="_x0000_s1026" style="position:absolute;margin-left:34.5pt;margin-top:17pt;width:543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542E273" w14:textId="77777777" w:rsidR="006278A9" w:rsidRDefault="00A336B5" w:rsidP="009178AE">
      <w:pPr>
        <w:tabs>
          <w:tab w:val="left" w:pos="5719"/>
        </w:tabs>
        <w:spacing w:before="1"/>
        <w:ind w:left="140"/>
        <w:rPr>
          <w:b/>
          <w:sz w:val="24"/>
        </w:rPr>
      </w:pPr>
      <w:r>
        <w:rPr>
          <w:b/>
          <w:sz w:val="24"/>
        </w:rPr>
        <w:t>(News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Organization)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(Address)</w:t>
      </w:r>
    </w:p>
    <w:p w14:paraId="01F626A1" w14:textId="77777777" w:rsidR="006278A9" w:rsidRDefault="006278A9" w:rsidP="009178AE">
      <w:pPr>
        <w:pStyle w:val="BodyText"/>
        <w:rPr>
          <w:b/>
          <w:sz w:val="20"/>
        </w:rPr>
      </w:pPr>
    </w:p>
    <w:p w14:paraId="5B34A197" w14:textId="06BE5EAF" w:rsidR="006278A9" w:rsidRDefault="00A336B5" w:rsidP="009178AE">
      <w:pPr>
        <w:pStyle w:val="BodyText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9182FD" wp14:editId="51BE25D6">
                <wp:simplePos x="0" y="0"/>
                <wp:positionH relativeFrom="page">
                  <wp:posOffset>438150</wp:posOffset>
                </wp:positionH>
                <wp:positionV relativeFrom="paragraph">
                  <wp:posOffset>215900</wp:posOffset>
                </wp:positionV>
                <wp:extent cx="6896100" cy="190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E55C" id="docshape3" o:spid="_x0000_s1026" style="position:absolute;margin-left:34.5pt;margin-top:17pt;width:543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D27F30E" w14:textId="77777777" w:rsidR="006278A9" w:rsidRDefault="00A336B5" w:rsidP="009178AE">
      <w:pPr>
        <w:tabs>
          <w:tab w:val="left" w:pos="5719"/>
        </w:tabs>
        <w:spacing w:before="2"/>
        <w:ind w:left="140"/>
        <w:rPr>
          <w:b/>
          <w:sz w:val="24"/>
        </w:rPr>
      </w:pPr>
      <w:r>
        <w:rPr>
          <w:b/>
          <w:sz w:val="24"/>
        </w:rPr>
        <w:t>(Phone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number)</w:t>
      </w:r>
      <w:r>
        <w:rPr>
          <w:b/>
          <w:sz w:val="24"/>
        </w:rPr>
        <w:tab/>
        <w:t>(Email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Address)</w:t>
      </w:r>
    </w:p>
    <w:p w14:paraId="50A4185B" w14:textId="77777777" w:rsidR="006278A9" w:rsidRDefault="006278A9" w:rsidP="009178AE">
      <w:pPr>
        <w:pStyle w:val="BodyText"/>
        <w:rPr>
          <w:b/>
          <w:sz w:val="20"/>
        </w:rPr>
      </w:pPr>
    </w:p>
    <w:p w14:paraId="424744B5" w14:textId="61A921F9" w:rsidR="006278A9" w:rsidRDefault="00A336B5" w:rsidP="009178AE">
      <w:pPr>
        <w:pStyle w:val="BodyText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5AF330" wp14:editId="7FC5C87B">
                <wp:simplePos x="0" y="0"/>
                <wp:positionH relativeFrom="page">
                  <wp:posOffset>438150</wp:posOffset>
                </wp:positionH>
                <wp:positionV relativeFrom="paragraph">
                  <wp:posOffset>215900</wp:posOffset>
                </wp:positionV>
                <wp:extent cx="6896100" cy="1905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6A05" id="docshape4" o:spid="_x0000_s1026" style="position:absolute;margin-left:34.5pt;margin-top:17pt;width:543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323B1F0" w14:textId="77777777" w:rsidR="006278A9" w:rsidRDefault="00A336B5" w:rsidP="009178AE">
      <w:pPr>
        <w:tabs>
          <w:tab w:val="left" w:pos="5599"/>
        </w:tabs>
        <w:spacing w:before="2"/>
        <w:ind w:left="140"/>
        <w:rPr>
          <w:b/>
          <w:sz w:val="24"/>
        </w:rPr>
      </w:pPr>
      <w:r>
        <w:rPr>
          <w:b/>
          <w:sz w:val="24"/>
        </w:rPr>
        <w:t>(Assignment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Editor)</w:t>
      </w:r>
      <w:r>
        <w:rPr>
          <w:b/>
          <w:sz w:val="24"/>
        </w:rPr>
        <w:tab/>
        <w:t>(Phone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Number)</w:t>
      </w:r>
    </w:p>
    <w:p w14:paraId="4B6E2A64" w14:textId="77777777" w:rsidR="006278A9" w:rsidRDefault="006278A9" w:rsidP="009178AE">
      <w:pPr>
        <w:pStyle w:val="BodyText"/>
        <w:rPr>
          <w:b/>
          <w:sz w:val="26"/>
        </w:rPr>
      </w:pPr>
    </w:p>
    <w:p w14:paraId="5C5D0EE0" w14:textId="77777777" w:rsidR="006278A9" w:rsidRDefault="006278A9" w:rsidP="009178AE">
      <w:pPr>
        <w:pStyle w:val="BodyText"/>
        <w:spacing w:before="10"/>
        <w:rPr>
          <w:b/>
          <w:sz w:val="21"/>
        </w:rPr>
      </w:pPr>
    </w:p>
    <w:p w14:paraId="3C1BF93E" w14:textId="77777777" w:rsidR="009178AE" w:rsidRDefault="009178AE" w:rsidP="009178AE">
      <w:pPr>
        <w:ind w:left="140"/>
        <w:rPr>
          <w:b/>
        </w:rPr>
      </w:pPr>
    </w:p>
    <w:p w14:paraId="79108B54" w14:textId="5B9A28B7" w:rsidR="006278A9" w:rsidRDefault="00A336B5" w:rsidP="009178AE">
      <w:pPr>
        <w:ind w:left="140"/>
      </w:pPr>
      <w:r>
        <w:rPr>
          <w:b/>
        </w:rPr>
        <w:t>Return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completed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 w:rsidR="009178AE">
        <w:rPr>
          <w:bCs/>
          <w:spacing w:val="-5"/>
        </w:rPr>
        <w:t xml:space="preserve">Kiersten Valko at </w:t>
      </w:r>
      <w:hyperlink r:id="rId8" w:history="1">
        <w:r w:rsidR="009178AE" w:rsidRPr="000A2BC5">
          <w:rPr>
            <w:rStyle w:val="Hyperlink"/>
            <w:bCs/>
            <w:spacing w:val="-5"/>
          </w:rPr>
          <w:t>kvalko</w:t>
        </w:r>
        <w:r w:rsidR="009178AE" w:rsidRPr="000A2BC5">
          <w:rPr>
            <w:rStyle w:val="Hyperlink"/>
          </w:rPr>
          <w:t>@audiology.org</w:t>
        </w:r>
      </w:hyperlink>
      <w:r w:rsidR="009178AE">
        <w:t xml:space="preserve">. For questions, please email Vicki Bendure at </w:t>
      </w:r>
      <w:hyperlink r:id="rId9" w:history="1">
        <w:r w:rsidR="009178AE" w:rsidRPr="000A2BC5">
          <w:rPr>
            <w:rStyle w:val="Hyperlink"/>
          </w:rPr>
          <w:t>Vicki@bendurepr.com</w:t>
        </w:r>
      </w:hyperlink>
      <w:r w:rsidR="009178AE">
        <w:t xml:space="preserve"> or call/text 202-374-9259.</w:t>
      </w:r>
    </w:p>
    <w:p w14:paraId="4418E34D" w14:textId="77777777" w:rsidR="009178AE" w:rsidRDefault="009178AE" w:rsidP="009178AE">
      <w:pPr>
        <w:ind w:left="140"/>
      </w:pPr>
    </w:p>
    <w:p w14:paraId="0ABDFB32" w14:textId="2F924A4C" w:rsidR="006278A9" w:rsidRDefault="00A336B5" w:rsidP="009178AE">
      <w:pPr>
        <w:pStyle w:val="BodyText"/>
        <w:ind w:left="140"/>
      </w:pP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schedules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hotels</w:t>
      </w:r>
      <w:r>
        <w:rPr>
          <w:spacing w:val="-8"/>
        </w:rPr>
        <w:t xml:space="preserve"> </w:t>
      </w:r>
      <w:r>
        <w:t>visit</w:t>
      </w:r>
      <w:r>
        <w:rPr>
          <w:spacing w:val="-8"/>
        </w:rPr>
        <w:t xml:space="preserve"> </w:t>
      </w:r>
      <w:hyperlink r:id="rId10" w:history="1">
        <w:r w:rsidRPr="00AE6B5D">
          <w:rPr>
            <w:rStyle w:val="Hyperlink"/>
            <w:spacing w:val="-2"/>
          </w:rPr>
          <w:t>www.AAAConference.org.</w:t>
        </w:r>
      </w:hyperlink>
    </w:p>
    <w:sectPr w:rsidR="006278A9">
      <w:type w:val="continuous"/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586"/>
    <w:multiLevelType w:val="hybridMultilevel"/>
    <w:tmpl w:val="0478EBF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07374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A9"/>
    <w:rsid w:val="006278A9"/>
    <w:rsid w:val="009178AE"/>
    <w:rsid w:val="00A336B5"/>
    <w:rsid w:val="00E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360B"/>
  <w15:docId w15:val="{7B60C204-BDED-4AF5-A2ED-6DA08E5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lko@audiolog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iology.org/education-and-events/aaa-annual-conference/exhibit-hall/heartech-expo-schedu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ology.org/education-and-events/aaa-annual-conference/program-and-events/schedule-at-a-glanc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AAConference.org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ki@bendure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Bendure Communications, Inc.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Credential Form</dc:title>
  <dc:creator>Kate Kuhlman</dc:creator>
  <dc:description/>
  <cp:lastModifiedBy>Vicki Bendure</cp:lastModifiedBy>
  <cp:revision>2</cp:revision>
  <dcterms:created xsi:type="dcterms:W3CDTF">2023-01-04T21:50:00Z</dcterms:created>
  <dcterms:modified xsi:type="dcterms:W3CDTF">2023-01-04T21:50:00Z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D:20211130191542</vt:lpwstr>
  </property>
</Properties>
</file>